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0BACA" w14:textId="78A5A80A" w:rsidR="00427C41" w:rsidRDefault="00427C41">
      <w:pPr>
        <w:spacing w:after="0" w:line="240" w:lineRule="auto"/>
      </w:pPr>
      <w:r w:rsidRPr="00427C41">
        <w:drawing>
          <wp:inline distT="0" distB="0" distL="0" distR="0" wp14:anchorId="5463489E" wp14:editId="63867407">
            <wp:extent cx="5943600" cy="1220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C7FBF" w14:textId="77777777" w:rsidR="00427C41" w:rsidRDefault="00427C41">
      <w:pPr>
        <w:spacing w:after="0" w:line="240" w:lineRule="auto"/>
      </w:pPr>
    </w:p>
    <w:p w14:paraId="4BC1A759" w14:textId="70719728" w:rsidR="002C144B" w:rsidRPr="00427C41" w:rsidRDefault="002C144B" w:rsidP="00427C41">
      <w:pPr>
        <w:spacing w:after="0" w:line="240" w:lineRule="auto"/>
        <w:jc w:val="center"/>
        <w:rPr>
          <w:b/>
        </w:rPr>
      </w:pPr>
      <w:r w:rsidRPr="00427C41">
        <w:rPr>
          <w:b/>
        </w:rPr>
        <w:t>Frequently Asked Questions</w:t>
      </w:r>
    </w:p>
    <w:p w14:paraId="6566BDA0" w14:textId="77777777" w:rsidR="002C144B" w:rsidRDefault="002C144B">
      <w:pPr>
        <w:spacing w:after="0" w:line="240" w:lineRule="auto"/>
      </w:pPr>
    </w:p>
    <w:p w14:paraId="283637F4" w14:textId="5F3DEAD4" w:rsidR="002C144B" w:rsidRPr="00427C41" w:rsidRDefault="002C144B">
      <w:pPr>
        <w:spacing w:after="0" w:line="240" w:lineRule="auto"/>
        <w:rPr>
          <w:b/>
        </w:rPr>
      </w:pPr>
      <w:r w:rsidRPr="00427C41">
        <w:rPr>
          <w:b/>
        </w:rPr>
        <w:t xml:space="preserve">How will grades be awarded this summer? </w:t>
      </w:r>
    </w:p>
    <w:p w14:paraId="71CD4A71" w14:textId="77777777" w:rsidR="002C144B" w:rsidRDefault="002C144B">
      <w:pPr>
        <w:spacing w:after="0" w:line="240" w:lineRule="auto"/>
      </w:pPr>
    </w:p>
    <w:p w14:paraId="4E0E1DE5" w14:textId="2058587F" w:rsidR="00427C41" w:rsidRDefault="002C144B">
      <w:pPr>
        <w:spacing w:after="0" w:line="240" w:lineRule="auto"/>
      </w:pPr>
      <w:r>
        <w:t xml:space="preserve">Grades for GCSEs, A levels, and </w:t>
      </w:r>
      <w:r w:rsidR="00427C41">
        <w:t>vocational and technical</w:t>
      </w:r>
      <w:r>
        <w:t xml:space="preserve"> qualifications including BTECs</w:t>
      </w:r>
      <w:r w:rsidR="00427C41">
        <w:t xml:space="preserve"> </w:t>
      </w:r>
      <w:r>
        <w:t xml:space="preserve">will be based on a </w:t>
      </w:r>
      <w:r w:rsidR="00427C41">
        <w:t xml:space="preserve">rigorous </w:t>
      </w:r>
      <w:r>
        <w:t xml:space="preserve">process involving teacher assessment against national standards, internal quality assurance, and external quality assurance by the exam boards. </w:t>
      </w:r>
    </w:p>
    <w:p w14:paraId="5391C2C2" w14:textId="77777777" w:rsidR="00427C41" w:rsidRDefault="00427C41">
      <w:pPr>
        <w:spacing w:after="0" w:line="240" w:lineRule="auto"/>
      </w:pPr>
    </w:p>
    <w:p w14:paraId="2AEA18E2" w14:textId="30732DFF" w:rsidR="00427C41" w:rsidRDefault="00427C41">
      <w:pPr>
        <w:spacing w:after="0" w:line="240" w:lineRule="auto"/>
      </w:pPr>
      <w:r>
        <w:t>Alsager School will follow a</w:t>
      </w:r>
      <w:r w:rsidR="002C144B">
        <w:t xml:space="preserve"> process defined by the Department for Education and the exams’ regulator, </w:t>
      </w:r>
      <w:proofErr w:type="spellStart"/>
      <w:r w:rsidR="002C144B">
        <w:t>Ofqual</w:t>
      </w:r>
      <w:proofErr w:type="spellEnd"/>
      <w:r w:rsidR="002C144B">
        <w:t xml:space="preserve">: </w:t>
      </w:r>
    </w:p>
    <w:p w14:paraId="54FB4333" w14:textId="65060E84" w:rsidR="00427C41" w:rsidRDefault="002C144B" w:rsidP="00427C4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Teachers will assess students against a national standard, </w:t>
      </w:r>
      <w:r w:rsidR="00427C41">
        <w:t xml:space="preserve">using exam board materials including exam papers, mark schemes and </w:t>
      </w:r>
      <w:proofErr w:type="spellStart"/>
      <w:r w:rsidR="00427C41">
        <w:t>standardisation</w:t>
      </w:r>
      <w:proofErr w:type="spellEnd"/>
      <w:r w:rsidR="00427C41">
        <w:t xml:space="preserve"> resources.</w:t>
      </w:r>
    </w:p>
    <w:p w14:paraId="74828C3F" w14:textId="335A582C" w:rsidR="00427C41" w:rsidRDefault="00427C41" w:rsidP="00427C41">
      <w:pPr>
        <w:pStyle w:val="ListParagraph"/>
        <w:numPr>
          <w:ilvl w:val="0"/>
          <w:numId w:val="3"/>
        </w:numPr>
        <w:spacing w:after="0" w:line="240" w:lineRule="auto"/>
      </w:pPr>
      <w:r>
        <w:t>Grades submitted will be</w:t>
      </w:r>
      <w:r w:rsidR="002C144B">
        <w:t xml:space="preserve"> quality assured by the </w:t>
      </w:r>
      <w:proofErr w:type="spellStart"/>
      <w:r w:rsidR="002C144B">
        <w:t>centre</w:t>
      </w:r>
      <w:proofErr w:type="spellEnd"/>
      <w:r w:rsidR="002C144B">
        <w:t>. Th</w:t>
      </w:r>
      <w:r>
        <w:t xml:space="preserve">e </w:t>
      </w:r>
      <w:r w:rsidR="002C144B">
        <w:t xml:space="preserve">internal quality assurance process will </w:t>
      </w:r>
      <w:r>
        <w:t xml:space="preserve">be approved </w:t>
      </w:r>
      <w:r w:rsidR="002C144B">
        <w:t xml:space="preserve">by the exam board to ensure it is rigorous and in line with national standards. </w:t>
      </w:r>
    </w:p>
    <w:p w14:paraId="149D36C4" w14:textId="6CDF113A" w:rsidR="00427C41" w:rsidRDefault="00427C41" w:rsidP="00427C41">
      <w:pPr>
        <w:pStyle w:val="ListParagraph"/>
        <w:numPr>
          <w:ilvl w:val="0"/>
          <w:numId w:val="3"/>
        </w:numPr>
        <w:spacing w:after="0" w:line="240" w:lineRule="auto"/>
      </w:pPr>
      <w:r>
        <w:t>External quality assurance will be carried out</w:t>
      </w:r>
      <w:r w:rsidR="002C144B">
        <w:t xml:space="preserve"> by the exam boards</w:t>
      </w:r>
      <w:r>
        <w:t>.  This m</w:t>
      </w:r>
      <w:r w:rsidR="002C144B">
        <w:t xml:space="preserve">ay include random sampling of our evidence. </w:t>
      </w:r>
    </w:p>
    <w:p w14:paraId="44825CB3" w14:textId="2272E5F5" w:rsidR="00427C41" w:rsidRDefault="00427C41" w:rsidP="00427C41">
      <w:pPr>
        <w:pStyle w:val="ListParagraph"/>
        <w:numPr>
          <w:ilvl w:val="0"/>
          <w:numId w:val="3"/>
        </w:numPr>
        <w:spacing w:after="0" w:line="240" w:lineRule="auto"/>
      </w:pPr>
      <w:r>
        <w:t>T</w:t>
      </w:r>
      <w:r w:rsidR="002C144B">
        <w:t>he exam boards will award students their final grades</w:t>
      </w:r>
      <w:r>
        <w:t xml:space="preserve"> if they are confident in our submitted results.</w:t>
      </w:r>
    </w:p>
    <w:p w14:paraId="07D614CA" w14:textId="40993904" w:rsidR="00427C41" w:rsidRDefault="002C144B" w:rsidP="00427C4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If students do not think their results are accurate, they have the right to appeal. </w:t>
      </w:r>
    </w:p>
    <w:p w14:paraId="7C847DCB" w14:textId="77777777" w:rsidR="00427C41" w:rsidRDefault="00427C41">
      <w:pPr>
        <w:spacing w:after="0" w:line="240" w:lineRule="auto"/>
      </w:pPr>
    </w:p>
    <w:p w14:paraId="7C89971D" w14:textId="77777777" w:rsidR="00F07DBA" w:rsidRPr="00F07DBA" w:rsidRDefault="00F07DBA">
      <w:pPr>
        <w:spacing w:after="0" w:line="240" w:lineRule="auto"/>
        <w:rPr>
          <w:b/>
        </w:rPr>
      </w:pPr>
      <w:r w:rsidRPr="00F07DBA">
        <w:rPr>
          <w:b/>
        </w:rPr>
        <w:t>How will the</w:t>
      </w:r>
      <w:r w:rsidR="002C144B" w:rsidRPr="00F07DBA">
        <w:rPr>
          <w:b/>
        </w:rPr>
        <w:t xml:space="preserve"> loss of learning </w:t>
      </w:r>
      <w:r w:rsidRPr="00F07DBA">
        <w:rPr>
          <w:b/>
        </w:rPr>
        <w:t xml:space="preserve">due to </w:t>
      </w:r>
      <w:r w:rsidR="002C144B" w:rsidRPr="00F07DBA">
        <w:rPr>
          <w:b/>
        </w:rPr>
        <w:t>Covid</w:t>
      </w:r>
      <w:r w:rsidRPr="00F07DBA">
        <w:rPr>
          <w:b/>
        </w:rPr>
        <w:t>-19 impact on results</w:t>
      </w:r>
      <w:r w:rsidR="002C144B" w:rsidRPr="00F07DBA">
        <w:rPr>
          <w:b/>
        </w:rPr>
        <w:t>?</w:t>
      </w:r>
    </w:p>
    <w:p w14:paraId="06092DDE" w14:textId="77777777" w:rsidR="00F07DBA" w:rsidRDefault="00F07DBA">
      <w:pPr>
        <w:spacing w:after="0" w:line="240" w:lineRule="auto"/>
      </w:pPr>
    </w:p>
    <w:p w14:paraId="665B475F" w14:textId="77777777" w:rsidR="00A25D20" w:rsidRDefault="00F07DBA">
      <w:pPr>
        <w:spacing w:after="0" w:line="240" w:lineRule="auto"/>
      </w:pPr>
      <w:r>
        <w:t>Due to the c</w:t>
      </w:r>
      <w:r>
        <w:t>ontinued disruption of the pandemic</w:t>
      </w:r>
      <w:r>
        <w:t>,</w:t>
      </w:r>
      <w:r w:rsidR="002C144B">
        <w:t xml:space="preserve"> teachers will only assess students on content they have been taught. </w:t>
      </w:r>
      <w:r>
        <w:t>S</w:t>
      </w:r>
      <w:r w:rsidR="002C144B">
        <w:t>tudents will not be disadvantaged if they have been unable to complete th</w:t>
      </w:r>
      <w:r>
        <w:t>e</w:t>
      </w:r>
      <w:r w:rsidR="002C144B">
        <w:t xml:space="preserve"> full course</w:t>
      </w:r>
      <w:r>
        <w:t xml:space="preserve"> however there must be </w:t>
      </w:r>
      <w:r>
        <w:t>a broad range of evidence to justify the grade awarded</w:t>
      </w:r>
      <w:r>
        <w:t xml:space="preserve"> and </w:t>
      </w:r>
      <w:proofErr w:type="gramStart"/>
      <w:r>
        <w:t>sufficient</w:t>
      </w:r>
      <w:proofErr w:type="gramEnd"/>
      <w:r>
        <w:t xml:space="preserve"> coverage of the curriculum to enable progression. </w:t>
      </w:r>
    </w:p>
    <w:p w14:paraId="3724FF02" w14:textId="77777777" w:rsidR="00A25D20" w:rsidRDefault="00A25D20">
      <w:pPr>
        <w:spacing w:after="0" w:line="240" w:lineRule="auto"/>
      </w:pPr>
    </w:p>
    <w:p w14:paraId="2157CF0A" w14:textId="1670FCFB" w:rsidR="00A25D20" w:rsidRDefault="00A25D20" w:rsidP="00A25D20">
      <w:pPr>
        <w:spacing w:after="0" w:line="240" w:lineRule="auto"/>
        <w:rPr>
          <w:b/>
        </w:rPr>
      </w:pPr>
      <w:r w:rsidRPr="00A25D20">
        <w:rPr>
          <w:b/>
        </w:rPr>
        <w:t xml:space="preserve">What evidence will be used? </w:t>
      </w:r>
    </w:p>
    <w:p w14:paraId="07A5DE50" w14:textId="77777777" w:rsidR="00A25D20" w:rsidRPr="00A25D20" w:rsidRDefault="00A25D20" w:rsidP="00A25D20">
      <w:pPr>
        <w:spacing w:after="0" w:line="240" w:lineRule="auto"/>
        <w:rPr>
          <w:b/>
        </w:rPr>
      </w:pPr>
    </w:p>
    <w:p w14:paraId="19C1B202" w14:textId="21E7D0CF" w:rsidR="00F07DBA" w:rsidRDefault="00A25D20" w:rsidP="00A25D20">
      <w:pPr>
        <w:spacing w:after="0" w:line="240" w:lineRule="auto"/>
      </w:pPr>
      <w:r>
        <w:t xml:space="preserve">Teachers </w:t>
      </w:r>
      <w:r>
        <w:t>will</w:t>
      </w:r>
      <w:r>
        <w:t xml:space="preserve"> draw on a range of assessment evidence from </w:t>
      </w:r>
      <w:r>
        <w:t>throughout</w:t>
      </w:r>
      <w:r>
        <w:t xml:space="preserve"> the course, up until our internal deadline</w:t>
      </w:r>
      <w:r>
        <w:t xml:space="preserve">, </w:t>
      </w:r>
      <w:r w:rsidR="008747B6">
        <w:t xml:space="preserve">Friday </w:t>
      </w:r>
      <w:r>
        <w:t>28</w:t>
      </w:r>
      <w:r w:rsidRPr="00A25D20">
        <w:rPr>
          <w:vertAlign w:val="superscript"/>
        </w:rPr>
        <w:t>th</w:t>
      </w:r>
      <w:r>
        <w:t xml:space="preserve"> May</w:t>
      </w:r>
      <w:r>
        <w:t>.</w:t>
      </w:r>
      <w:r>
        <w:t xml:space="preserve"> C</w:t>
      </w:r>
      <w:r>
        <w:t>lasswork, mock exams and papers set by the exam boards</w:t>
      </w:r>
      <w:r>
        <w:t xml:space="preserve"> may contribute, with assessments completed towards the end of the course contributing more significantly</w:t>
      </w:r>
      <w:r>
        <w:t>. The exam boards are producing</w:t>
      </w:r>
      <w:r>
        <w:t xml:space="preserve"> additional</w:t>
      </w:r>
      <w:r>
        <w:t xml:space="preserve"> assessment materials that will be </w:t>
      </w:r>
      <w:r>
        <w:t xml:space="preserve">released </w:t>
      </w:r>
      <w:r>
        <w:t>before Easter. There is no requirement for any one type of assessment to be used –</w:t>
      </w:r>
      <w:r>
        <w:t xml:space="preserve"> </w:t>
      </w:r>
      <w:r>
        <w:t>a range of evidence</w:t>
      </w:r>
      <w:r>
        <w:t xml:space="preserve"> has been recommended by the Department for Education</w:t>
      </w:r>
      <w:r>
        <w:t>. Different departments may use different sources of evidence</w:t>
      </w:r>
      <w:r>
        <w:t>.</w:t>
      </w:r>
      <w:r>
        <w:t xml:space="preserve"> </w:t>
      </w:r>
      <w:r>
        <w:t xml:space="preserve">To ensure the validity and reliability of the evidence, we have </w:t>
      </w:r>
      <w:proofErr w:type="spellStart"/>
      <w:r>
        <w:t>categorised</w:t>
      </w:r>
      <w:proofErr w:type="spellEnd"/>
      <w:r>
        <w:t xml:space="preserve"> work into strong, moderate and low levels of evidence.  More information on this can be found on the ‘Teacher</w:t>
      </w:r>
      <w:bookmarkStart w:id="0" w:name="_GoBack"/>
      <w:bookmarkEnd w:id="0"/>
      <w:r>
        <w:t xml:space="preserve"> Assessed Grades Guidance for Parents’ PPT.</w:t>
      </w:r>
    </w:p>
    <w:p w14:paraId="467CB07B" w14:textId="388B2E68" w:rsidR="0062373C" w:rsidRDefault="0062373C" w:rsidP="00A25D20">
      <w:pPr>
        <w:spacing w:after="0" w:line="240" w:lineRule="auto"/>
      </w:pPr>
    </w:p>
    <w:p w14:paraId="4E802FCF" w14:textId="18FCDEB9" w:rsidR="0062373C" w:rsidRPr="0062373C" w:rsidRDefault="0062373C" w:rsidP="00A25D20">
      <w:pPr>
        <w:spacing w:after="0" w:line="240" w:lineRule="auto"/>
        <w:rPr>
          <w:b/>
        </w:rPr>
      </w:pPr>
      <w:r w:rsidRPr="0062373C">
        <w:rPr>
          <w:b/>
        </w:rPr>
        <w:lastRenderedPageBreak/>
        <w:t>What happens if a student misses an assessment?</w:t>
      </w:r>
    </w:p>
    <w:p w14:paraId="65150603" w14:textId="729495E6" w:rsidR="0062373C" w:rsidRDefault="0062373C" w:rsidP="00A25D20">
      <w:pPr>
        <w:spacing w:after="0" w:line="240" w:lineRule="auto"/>
      </w:pPr>
    </w:p>
    <w:p w14:paraId="49479F93" w14:textId="526FB10B" w:rsidR="0062373C" w:rsidRDefault="0062373C" w:rsidP="00A25D20">
      <w:pPr>
        <w:spacing w:after="0" w:line="240" w:lineRule="auto"/>
      </w:pPr>
      <w:r>
        <w:t xml:space="preserve">Students will be completing </w:t>
      </w:r>
      <w:r w:rsidR="00ED443A">
        <w:t>several</w:t>
      </w:r>
      <w:r>
        <w:t xml:space="preserve"> assessments in each subject between now and the internal deadline of Friday 28</w:t>
      </w:r>
      <w:r w:rsidRPr="0062373C">
        <w:rPr>
          <w:vertAlign w:val="superscript"/>
        </w:rPr>
        <w:t>th</w:t>
      </w:r>
      <w:r>
        <w:t xml:space="preserve"> May.  This is to provide students with plenty of opportunity to demonstrate the grade at which they are performing.  If a student misses an assessment, they will be given the option of sitting it at another time.  However, this is not necessary </w:t>
      </w:r>
      <w:r w:rsidR="00ED443A">
        <w:t>if</w:t>
      </w:r>
      <w:r>
        <w:t xml:space="preserve"> there is a broad range of evidence from throughout the course to justify the awarding of a grade.</w:t>
      </w:r>
    </w:p>
    <w:p w14:paraId="651B5540" w14:textId="77777777" w:rsidR="00F07DBA" w:rsidRDefault="00F07DBA">
      <w:pPr>
        <w:spacing w:after="0" w:line="240" w:lineRule="auto"/>
      </w:pPr>
    </w:p>
    <w:p w14:paraId="0420D2D6" w14:textId="77777777" w:rsidR="00A25D20" w:rsidRDefault="00A25D20" w:rsidP="00A25D20">
      <w:pPr>
        <w:spacing w:after="0" w:line="240" w:lineRule="auto"/>
        <w:rPr>
          <w:b/>
        </w:rPr>
      </w:pPr>
      <w:r w:rsidRPr="00F07DBA">
        <w:rPr>
          <w:b/>
        </w:rPr>
        <w:t xml:space="preserve">Will standards be different between different schools and colleges? </w:t>
      </w:r>
    </w:p>
    <w:p w14:paraId="7A450BD8" w14:textId="77777777" w:rsidR="00A25D20" w:rsidRPr="00F07DBA" w:rsidRDefault="00A25D20" w:rsidP="00A25D20">
      <w:pPr>
        <w:spacing w:after="0" w:line="240" w:lineRule="auto"/>
        <w:rPr>
          <w:b/>
        </w:rPr>
      </w:pPr>
    </w:p>
    <w:p w14:paraId="45E44ED6" w14:textId="7B0CDC24" w:rsidR="00A25D20" w:rsidRDefault="00A25D20" w:rsidP="00A25D20">
      <w:pPr>
        <w:spacing w:after="0" w:line="240" w:lineRule="auto"/>
      </w:pPr>
      <w:r>
        <w:t xml:space="preserve">The standard against which teachers will be assessing students is set nationally by the exam boards. This is the standard that will be used during </w:t>
      </w:r>
      <w:r w:rsidR="008747B6">
        <w:t xml:space="preserve">internal and </w:t>
      </w:r>
      <w:r>
        <w:t xml:space="preserve">external quality assurance and appeals to ensure consistency and fairness. </w:t>
      </w:r>
    </w:p>
    <w:p w14:paraId="442B0E71" w14:textId="77777777" w:rsidR="00A25D20" w:rsidRDefault="00A25D20" w:rsidP="00A25D20">
      <w:pPr>
        <w:spacing w:after="0" w:line="240" w:lineRule="auto"/>
      </w:pPr>
    </w:p>
    <w:p w14:paraId="59D74A07" w14:textId="771173E3" w:rsidR="00F07DBA" w:rsidRPr="00F07DBA" w:rsidRDefault="00F07DBA">
      <w:pPr>
        <w:spacing w:after="0" w:line="240" w:lineRule="auto"/>
        <w:rPr>
          <w:b/>
        </w:rPr>
      </w:pPr>
      <w:r w:rsidRPr="00F07DBA">
        <w:rPr>
          <w:b/>
        </w:rPr>
        <w:t>Am I entitled to my exam access arrangements when completing assessments</w:t>
      </w:r>
      <w:r>
        <w:rPr>
          <w:b/>
        </w:rPr>
        <w:t xml:space="preserve"> in lessons</w:t>
      </w:r>
      <w:r w:rsidRPr="00F07DBA">
        <w:rPr>
          <w:b/>
        </w:rPr>
        <w:t>?</w:t>
      </w:r>
    </w:p>
    <w:p w14:paraId="3227DB91" w14:textId="77777777" w:rsidR="00F07DBA" w:rsidRDefault="00F07DBA">
      <w:pPr>
        <w:spacing w:after="0" w:line="240" w:lineRule="auto"/>
      </w:pPr>
    </w:p>
    <w:p w14:paraId="12EAC8B0" w14:textId="6B74D8E9" w:rsidR="00F07DBA" w:rsidRPr="008747B6" w:rsidRDefault="002C144B" w:rsidP="008747B6">
      <w:pPr>
        <w:rPr>
          <w:lang w:val="en-GB"/>
        </w:rPr>
      </w:pPr>
      <w:r>
        <w:t>Students who would usually have extra time</w:t>
      </w:r>
      <w:r w:rsidR="00F07DBA">
        <w:t>, a reader, scribe or word processor</w:t>
      </w:r>
      <w:r>
        <w:t xml:space="preserve"> in exams will </w:t>
      </w:r>
      <w:r w:rsidR="00F07DBA">
        <w:t xml:space="preserve">still be entitled to these arrangements when completing an </w:t>
      </w:r>
      <w:r>
        <w:t>assessment</w:t>
      </w:r>
      <w:r w:rsidR="00F07DBA">
        <w:t xml:space="preserve"> in lesson.</w:t>
      </w:r>
      <w:r>
        <w:t xml:space="preserve"> </w:t>
      </w:r>
      <w:r w:rsidR="00F07DBA" w:rsidRPr="00F07DBA">
        <w:rPr>
          <w:lang w:val="en-GB"/>
        </w:rPr>
        <w:t xml:space="preserve">If, for some reason, </w:t>
      </w:r>
      <w:r w:rsidR="00F07DBA">
        <w:rPr>
          <w:lang w:val="en-GB"/>
        </w:rPr>
        <w:t xml:space="preserve">a student has not been </w:t>
      </w:r>
      <w:r w:rsidR="00F07DBA" w:rsidRPr="00F07DBA">
        <w:rPr>
          <w:lang w:val="en-GB"/>
        </w:rPr>
        <w:t xml:space="preserve">provided with what </w:t>
      </w:r>
      <w:r w:rsidR="00F07DBA">
        <w:rPr>
          <w:lang w:val="en-GB"/>
        </w:rPr>
        <w:t>they</w:t>
      </w:r>
      <w:r w:rsidR="00F07DBA" w:rsidRPr="00F07DBA">
        <w:rPr>
          <w:lang w:val="en-GB"/>
        </w:rPr>
        <w:t xml:space="preserve"> are entitled to, </w:t>
      </w:r>
      <w:r w:rsidR="00F07DBA">
        <w:rPr>
          <w:lang w:val="en-GB"/>
        </w:rPr>
        <w:t>they</w:t>
      </w:r>
      <w:r w:rsidR="00F07DBA" w:rsidRPr="00F07DBA">
        <w:rPr>
          <w:lang w:val="en-GB"/>
        </w:rPr>
        <w:t xml:space="preserve"> must </w:t>
      </w:r>
      <w:r w:rsidR="00ED443A">
        <w:rPr>
          <w:lang w:val="en-GB"/>
        </w:rPr>
        <w:t>inform</w:t>
      </w:r>
      <w:r w:rsidR="00F07DBA" w:rsidRPr="00F07DBA">
        <w:rPr>
          <w:lang w:val="en-GB"/>
        </w:rPr>
        <w:t xml:space="preserve"> </w:t>
      </w:r>
      <w:r w:rsidR="00F07DBA">
        <w:rPr>
          <w:lang w:val="en-GB"/>
        </w:rPr>
        <w:t>their</w:t>
      </w:r>
      <w:r w:rsidR="00F07DBA" w:rsidRPr="00F07DBA">
        <w:rPr>
          <w:lang w:val="en-GB"/>
        </w:rPr>
        <w:t xml:space="preserve"> teacher</w:t>
      </w:r>
      <w:r w:rsidR="00ED443A">
        <w:rPr>
          <w:lang w:val="en-GB"/>
        </w:rPr>
        <w:t>.</w:t>
      </w:r>
    </w:p>
    <w:p w14:paraId="1FDAB943" w14:textId="36A91FDC" w:rsidR="00A25D20" w:rsidRDefault="002C144B">
      <w:pPr>
        <w:spacing w:after="0" w:line="240" w:lineRule="auto"/>
        <w:rPr>
          <w:b/>
        </w:rPr>
      </w:pPr>
      <w:r w:rsidRPr="00A25D20">
        <w:rPr>
          <w:b/>
        </w:rPr>
        <w:t xml:space="preserve">Can </w:t>
      </w:r>
      <w:r w:rsidR="00A25D20" w:rsidRPr="00A25D20">
        <w:rPr>
          <w:b/>
        </w:rPr>
        <w:t xml:space="preserve">parents and </w:t>
      </w:r>
      <w:r w:rsidRPr="00A25D20">
        <w:rPr>
          <w:b/>
        </w:rPr>
        <w:t xml:space="preserve">students </w:t>
      </w:r>
      <w:r w:rsidR="00A25D20" w:rsidRPr="00A25D20">
        <w:rPr>
          <w:b/>
        </w:rPr>
        <w:t>lobby for a</w:t>
      </w:r>
      <w:r w:rsidRPr="00A25D20">
        <w:rPr>
          <w:b/>
        </w:rPr>
        <w:t xml:space="preserve"> higher grade? </w:t>
      </w:r>
    </w:p>
    <w:p w14:paraId="1F772667" w14:textId="77777777" w:rsidR="00A25D20" w:rsidRDefault="00A25D20">
      <w:pPr>
        <w:spacing w:after="0" w:line="240" w:lineRule="auto"/>
        <w:rPr>
          <w:b/>
        </w:rPr>
      </w:pPr>
    </w:p>
    <w:p w14:paraId="16FABC66" w14:textId="2A0D6B29" w:rsidR="008747B6" w:rsidRDefault="00A25D20">
      <w:pPr>
        <w:spacing w:after="0" w:line="240" w:lineRule="auto"/>
      </w:pPr>
      <w:r>
        <w:t xml:space="preserve">No. </w:t>
      </w:r>
      <w:r w:rsidRPr="00A25D20">
        <w:t>T</w:t>
      </w:r>
      <w:r w:rsidR="002C144B">
        <w:t xml:space="preserve">eachers are using their professional expertise to assess students on the content they have been taught. </w:t>
      </w:r>
      <w:r>
        <w:t xml:space="preserve">The process for awarding GCSE and A Level grades </w:t>
      </w:r>
      <w:r w:rsidR="008747B6">
        <w:t xml:space="preserve">is evidence-based, set against national standards provided by the exam boards.  Any submission of grades without evidence would be considered </w:t>
      </w:r>
      <w:r w:rsidR="002C144B">
        <w:t>exam malpractice.</w:t>
      </w:r>
      <w:r w:rsidR="008747B6">
        <w:t xml:space="preserve">  A</w:t>
      </w:r>
      <w:r w:rsidR="002C144B">
        <w:t xml:space="preserve">ny undue pressure by student or parent on teachers to increase grades will be referred to the exam boards and an investigation into malpractice may ensue. </w:t>
      </w:r>
      <w:r w:rsidR="0062373C">
        <w:t>I</w:t>
      </w:r>
      <w:r w:rsidR="0062373C">
        <w:t>f malpractice is deemed to have taken place</w:t>
      </w:r>
      <w:r w:rsidR="0062373C">
        <w:t>, t</w:t>
      </w:r>
      <w:r w:rsidR="002C144B">
        <w:t xml:space="preserve">his may result in the student’s certificate being removed. </w:t>
      </w:r>
    </w:p>
    <w:p w14:paraId="0B962A75" w14:textId="77777777" w:rsidR="008747B6" w:rsidRDefault="008747B6">
      <w:pPr>
        <w:spacing w:after="0" w:line="240" w:lineRule="auto"/>
      </w:pPr>
    </w:p>
    <w:p w14:paraId="426EDCED" w14:textId="5CF75EC0" w:rsidR="008747B6" w:rsidRDefault="008747B6">
      <w:pPr>
        <w:spacing w:after="0" w:line="240" w:lineRule="auto"/>
      </w:pPr>
      <w:r>
        <w:rPr>
          <w:b/>
        </w:rPr>
        <w:t>How can students improve their grade between now and the internal deadline of Friday 28</w:t>
      </w:r>
      <w:r w:rsidRPr="008747B6">
        <w:rPr>
          <w:b/>
          <w:vertAlign w:val="superscript"/>
        </w:rPr>
        <w:t>th</w:t>
      </w:r>
      <w:r>
        <w:rPr>
          <w:b/>
        </w:rPr>
        <w:t xml:space="preserve"> May?</w:t>
      </w:r>
    </w:p>
    <w:p w14:paraId="6DE3358C" w14:textId="42D0C580" w:rsidR="0001518C" w:rsidRPr="00473313" w:rsidRDefault="0062373C">
      <w:pPr>
        <w:spacing w:after="0" w:line="240" w:lineRule="auto"/>
        <w:rPr>
          <w:rFonts w:ascii="Arial" w:hAnsi="Arial" w:cs="Arial"/>
          <w:color w:val="0B0C0C"/>
          <w:shd w:val="clear" w:color="auto" w:fill="FFFFFF"/>
        </w:rPr>
      </w:pPr>
      <w:r>
        <w:t xml:space="preserve">The Teacher Assessed Grade will be based on their continued performance, so this is what counts most.  </w:t>
      </w:r>
      <w:r w:rsidR="008747B6">
        <w:t>Students should continue to fully engage with their learning in lesson</w:t>
      </w:r>
      <w:r>
        <w:t>s, act on feedback</w:t>
      </w:r>
      <w:r w:rsidR="008747B6">
        <w:t xml:space="preserve"> and complete independent revision</w:t>
      </w:r>
      <w:r>
        <w:t>.  Ultimately, students have agency over their results.</w:t>
      </w:r>
    </w:p>
    <w:sectPr w:rsidR="0001518C" w:rsidRPr="004733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28982" w14:textId="77777777" w:rsidR="0062373C" w:rsidRDefault="0062373C" w:rsidP="0062373C">
      <w:pPr>
        <w:spacing w:after="0" w:line="240" w:lineRule="auto"/>
      </w:pPr>
      <w:r>
        <w:separator/>
      </w:r>
    </w:p>
  </w:endnote>
  <w:endnote w:type="continuationSeparator" w:id="0">
    <w:p w14:paraId="436F1AFC" w14:textId="77777777" w:rsidR="0062373C" w:rsidRDefault="0062373C" w:rsidP="0062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AA03F" w14:textId="77777777" w:rsidR="0062373C" w:rsidRDefault="0062373C" w:rsidP="0062373C">
      <w:pPr>
        <w:spacing w:after="0" w:line="240" w:lineRule="auto"/>
      </w:pPr>
      <w:r>
        <w:separator/>
      </w:r>
    </w:p>
  </w:footnote>
  <w:footnote w:type="continuationSeparator" w:id="0">
    <w:p w14:paraId="49E8B8F0" w14:textId="77777777" w:rsidR="0062373C" w:rsidRDefault="0062373C" w:rsidP="00623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A1279"/>
    <w:multiLevelType w:val="hybridMultilevel"/>
    <w:tmpl w:val="D24A098A"/>
    <w:lvl w:ilvl="0" w:tplc="4AD2B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962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F8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6CD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2E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4A2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6EC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448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0E7A10"/>
    <w:multiLevelType w:val="hybridMultilevel"/>
    <w:tmpl w:val="1D06EFBA"/>
    <w:lvl w:ilvl="0" w:tplc="349EE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46B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C7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87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08B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68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87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A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F6E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E862ED8"/>
    <w:multiLevelType w:val="hybridMultilevel"/>
    <w:tmpl w:val="C72A2368"/>
    <w:lvl w:ilvl="0" w:tplc="934E9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44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0E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83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FCC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A0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A4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A67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4A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27739D"/>
    <w:multiLevelType w:val="hybridMultilevel"/>
    <w:tmpl w:val="34A88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8733B"/>
    <w:multiLevelType w:val="hybridMultilevel"/>
    <w:tmpl w:val="6BAE89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9B"/>
    <w:rsid w:val="0001518C"/>
    <w:rsid w:val="001864BF"/>
    <w:rsid w:val="002C144B"/>
    <w:rsid w:val="00340C77"/>
    <w:rsid w:val="003E6D9B"/>
    <w:rsid w:val="00427C41"/>
    <w:rsid w:val="00452774"/>
    <w:rsid w:val="00473313"/>
    <w:rsid w:val="004D6E1F"/>
    <w:rsid w:val="0062373C"/>
    <w:rsid w:val="008747B6"/>
    <w:rsid w:val="00957C77"/>
    <w:rsid w:val="00A25D20"/>
    <w:rsid w:val="00AD675A"/>
    <w:rsid w:val="00D25B86"/>
    <w:rsid w:val="00EA7BB2"/>
    <w:rsid w:val="00ED443A"/>
    <w:rsid w:val="00F07DBA"/>
    <w:rsid w:val="00F65B28"/>
    <w:rsid w:val="00F74958"/>
    <w:rsid w:val="00FB1555"/>
    <w:rsid w:val="00F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84B75"/>
  <w15:chartTrackingRefBased/>
  <w15:docId w15:val="{E470CC10-36F0-4782-B437-8CE192F0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73C"/>
  </w:style>
  <w:style w:type="paragraph" w:styleId="Footer">
    <w:name w:val="footer"/>
    <w:basedOn w:val="Normal"/>
    <w:link w:val="FooterChar"/>
    <w:uiPriority w:val="99"/>
    <w:unhideWhenUsed/>
    <w:rsid w:val="00623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2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0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9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92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5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6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6A3B39627A740A0F3513C005AC863" ma:contentTypeVersion="12" ma:contentTypeDescription="Create a new document." ma:contentTypeScope="" ma:versionID="6d767a3e9056fb2934a3583f16b7ae14">
  <xsd:schema xmlns:xsd="http://www.w3.org/2001/XMLSchema" xmlns:xs="http://www.w3.org/2001/XMLSchema" xmlns:p="http://schemas.microsoft.com/office/2006/metadata/properties" xmlns:ns3="8593cafd-60c3-4016-a2f2-b2a75cfdfa6f" xmlns:ns4="f68a10ba-9d7f-4fb6-9583-3a4e9ec9463f" targetNamespace="http://schemas.microsoft.com/office/2006/metadata/properties" ma:root="true" ma:fieldsID="4f6123a9d6dfa27ae1dec9ac375b68c0" ns3:_="" ns4:_="">
    <xsd:import namespace="8593cafd-60c3-4016-a2f2-b2a75cfdfa6f"/>
    <xsd:import namespace="f68a10ba-9d7f-4fb6-9583-3a4e9ec946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3cafd-60c3-4016-a2f2-b2a75cfdfa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a10ba-9d7f-4fb6-9583-3a4e9ec94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A90716-D8F6-4CAD-BBC6-E657F348B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3cafd-60c3-4016-a2f2-b2a75cfdfa6f"/>
    <ds:schemaRef ds:uri="f68a10ba-9d7f-4fb6-9583-3a4e9ec94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0D89C1-D32F-46B4-99B5-635EABC06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D0FCA-D29D-4A42-BA17-08E79B9E99B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593cafd-60c3-4016-a2f2-b2a75cfdfa6f"/>
    <ds:schemaRef ds:uri="http://purl.org/dc/terms/"/>
    <ds:schemaRef ds:uri="f68a10ba-9d7f-4fb6-9583-3a4e9ec9463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Jardine</dc:creator>
  <cp:keywords/>
  <dc:description/>
  <cp:lastModifiedBy>Lianne Jardine</cp:lastModifiedBy>
  <cp:revision>1</cp:revision>
  <dcterms:created xsi:type="dcterms:W3CDTF">2021-03-12T14:43:00Z</dcterms:created>
  <dcterms:modified xsi:type="dcterms:W3CDTF">2021-03-14T21:54:00Z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0x0101004386A3B39627A740A0F3513C005AC863</vt:lpwstr>
  </property>
</Properties>
</file>